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14" w:rsidRPr="00190B74" w:rsidRDefault="00587C14" w:rsidP="00CC58B4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190B74">
        <w:rPr>
          <w:rFonts w:ascii="Times New Roman" w:hAnsi="Times New Roman" w:cs="Times New Roman"/>
          <w:color w:val="auto"/>
          <w:sz w:val="24"/>
          <w:szCs w:val="24"/>
        </w:rPr>
        <w:t>УТВЕРЖДЕНО</w:t>
      </w:r>
    </w:p>
    <w:p w:rsidR="00587C14" w:rsidRPr="00190B74" w:rsidRDefault="00587C14" w:rsidP="00CC58B4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0B7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190B7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190B7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190B7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190B7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190B7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190B74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общим собранием членов </w:t>
      </w:r>
    </w:p>
    <w:p w:rsidR="00587C14" w:rsidRPr="002262EB" w:rsidRDefault="00587C14" w:rsidP="00CC58B4">
      <w:pPr>
        <w:pStyle w:val="20"/>
        <w:spacing w:line="240" w:lineRule="auto"/>
        <w:jc w:val="right"/>
        <w:rPr>
          <w:rFonts w:eastAsia="Arial" w:cs="Times New Roman"/>
          <w:sz w:val="24"/>
          <w:szCs w:val="24"/>
          <w:lang w:eastAsia="zh-CN"/>
        </w:rPr>
      </w:pPr>
      <w:r w:rsidRPr="00F60226">
        <w:rPr>
          <w:rFonts w:cs="Times New Roman"/>
          <w:sz w:val="24"/>
          <w:szCs w:val="24"/>
        </w:rPr>
        <w:t xml:space="preserve">Саморегулируемой организации </w:t>
      </w:r>
      <w:r w:rsidRPr="00F60226">
        <w:rPr>
          <w:rFonts w:cs="Times New Roman"/>
          <w:sz w:val="24"/>
          <w:szCs w:val="24"/>
        </w:rPr>
        <w:br/>
        <w:t xml:space="preserve">Ассоциации </w:t>
      </w:r>
      <w:r w:rsidRPr="002262EB">
        <w:rPr>
          <w:rFonts w:eastAsia="Arial" w:cs="Times New Roman"/>
          <w:sz w:val="24"/>
          <w:szCs w:val="24"/>
          <w:lang w:eastAsia="zh-CN"/>
        </w:rPr>
        <w:t xml:space="preserve">изыскателей </w:t>
      </w:r>
      <w:r w:rsidRPr="002262EB">
        <w:rPr>
          <w:rFonts w:eastAsia="Arial" w:cs="Times New Roman"/>
          <w:sz w:val="24"/>
          <w:szCs w:val="24"/>
          <w:lang w:eastAsia="zh-CN"/>
        </w:rPr>
        <w:br/>
        <w:t xml:space="preserve">«Объединение изыскательских организаций </w:t>
      </w:r>
      <w:r w:rsidRPr="002262EB">
        <w:rPr>
          <w:rFonts w:eastAsia="Arial" w:cs="Times New Roman"/>
          <w:sz w:val="24"/>
          <w:szCs w:val="24"/>
          <w:lang w:eastAsia="zh-CN"/>
        </w:rPr>
        <w:br/>
        <w:t>«</w:t>
      </w:r>
      <w:proofErr w:type="spellStart"/>
      <w:r w:rsidRPr="002262EB">
        <w:rPr>
          <w:rFonts w:eastAsia="Arial" w:cs="Times New Roman"/>
          <w:sz w:val="24"/>
          <w:szCs w:val="24"/>
          <w:lang w:eastAsia="zh-CN"/>
        </w:rPr>
        <w:t>ЭкспертИзыскания</w:t>
      </w:r>
      <w:proofErr w:type="spellEnd"/>
      <w:r w:rsidRPr="002262EB">
        <w:rPr>
          <w:rFonts w:eastAsia="Arial" w:cs="Times New Roman"/>
          <w:sz w:val="24"/>
          <w:szCs w:val="24"/>
          <w:lang w:eastAsia="zh-CN"/>
        </w:rPr>
        <w:t xml:space="preserve">» </w:t>
      </w:r>
    </w:p>
    <w:p w:rsidR="0014574D" w:rsidRPr="00BB0D4A" w:rsidRDefault="002262EB" w:rsidP="00CC58B4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262EB">
        <w:rPr>
          <w:rFonts w:ascii="Times New Roman" w:hAnsi="Times New Roman" w:cs="Times New Roman"/>
          <w:color w:val="auto"/>
          <w:sz w:val="24"/>
          <w:szCs w:val="24"/>
        </w:rPr>
        <w:t>Протокол № 17/06/2022</w:t>
      </w:r>
      <w:r w:rsidR="00587C14" w:rsidRPr="002262EB">
        <w:rPr>
          <w:rFonts w:ascii="Times New Roman" w:hAnsi="Times New Roman" w:cs="Times New Roman"/>
          <w:color w:val="auto"/>
          <w:sz w:val="24"/>
          <w:szCs w:val="24"/>
        </w:rPr>
        <w:t xml:space="preserve"> от «17» июня 2022 года</w:t>
      </w:r>
    </w:p>
    <w:p w:rsidR="00355EF7" w:rsidRPr="00BB0D4A" w:rsidRDefault="00355EF7" w:rsidP="00355EF7">
      <w:pPr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D7846" w:rsidRPr="00BB0D4A" w:rsidRDefault="00AD7846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D7846" w:rsidRPr="00BB0D4A" w:rsidRDefault="00AD7846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D7846" w:rsidRPr="00BB0D4A" w:rsidRDefault="00AD7846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E4300" w:rsidRPr="00BB0D4A" w:rsidRDefault="00BE4300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CC58B4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CC58B4">
        <w:rPr>
          <w:rFonts w:ascii="Times New Roman" w:hAnsi="Times New Roman" w:cs="Times New Roman"/>
          <w:b/>
          <w:color w:val="auto"/>
          <w:sz w:val="32"/>
          <w:szCs w:val="32"/>
        </w:rPr>
        <w:t xml:space="preserve">Положение </w:t>
      </w:r>
    </w:p>
    <w:p w:rsidR="00355EF7" w:rsidRPr="00CC58B4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CC58B4">
        <w:rPr>
          <w:rFonts w:ascii="Times New Roman" w:hAnsi="Times New Roman" w:cs="Times New Roman"/>
          <w:b/>
          <w:color w:val="auto"/>
          <w:sz w:val="32"/>
          <w:szCs w:val="32"/>
        </w:rPr>
        <w:t xml:space="preserve">о проведении </w:t>
      </w:r>
      <w:r w:rsidR="00587C14" w:rsidRPr="00CC58B4">
        <w:rPr>
          <w:rFonts w:ascii="Times New Roman" w:hAnsi="Times New Roman" w:cs="Times New Roman"/>
          <w:b/>
          <w:color w:val="auto"/>
          <w:sz w:val="32"/>
          <w:szCs w:val="32"/>
        </w:rPr>
        <w:t>Саморегулируемой организации Ассоциации изыскателей «Объединение изыскательских организаций «</w:t>
      </w:r>
      <w:proofErr w:type="spellStart"/>
      <w:r w:rsidR="00587C14" w:rsidRPr="00CC58B4">
        <w:rPr>
          <w:rFonts w:ascii="Times New Roman" w:hAnsi="Times New Roman" w:cs="Times New Roman"/>
          <w:b/>
          <w:color w:val="auto"/>
          <w:sz w:val="32"/>
          <w:szCs w:val="32"/>
        </w:rPr>
        <w:t>ЭкспертИзыскания</w:t>
      </w:r>
      <w:proofErr w:type="spellEnd"/>
      <w:r w:rsidR="00587C14" w:rsidRPr="00CC58B4">
        <w:rPr>
          <w:rFonts w:ascii="Times New Roman" w:hAnsi="Times New Roman" w:cs="Times New Roman"/>
          <w:b/>
          <w:color w:val="auto"/>
          <w:sz w:val="32"/>
          <w:szCs w:val="32"/>
        </w:rPr>
        <w:t>»</w:t>
      </w:r>
      <w:r w:rsidRPr="00CC58B4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анализа деятельности своих членов на основе информации, представляемой ими в форме отчетов</w:t>
      </w: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14574D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D7846" w:rsidRPr="00BB0D4A" w:rsidRDefault="00AD7846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D7846" w:rsidRPr="00BB0D4A" w:rsidRDefault="00AD7846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F2705" w:rsidRPr="00BB0D4A" w:rsidRDefault="005F27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F2705" w:rsidRPr="00BB0D4A" w:rsidRDefault="005F27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D7846" w:rsidRPr="00BB0D4A" w:rsidRDefault="00355EF7" w:rsidP="00355EF7">
      <w:pPr>
        <w:spacing w:line="252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Москва </w:t>
      </w:r>
    </w:p>
    <w:p w:rsidR="00355EF7" w:rsidRPr="00BB0D4A" w:rsidRDefault="000D5D05" w:rsidP="00355EF7">
      <w:pPr>
        <w:spacing w:line="252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587C14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355EF7" w:rsidRPr="00CC58B4" w:rsidRDefault="005F2705" w:rsidP="00CC58B4">
      <w:pPr>
        <w:pStyle w:val="1"/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1</w:t>
      </w:r>
      <w:r w:rsidR="00355EF7"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>. Общие положения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1.1. Настоящее </w:t>
      </w:r>
      <w:r w:rsidR="0085649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оложение о проведении </w:t>
      </w:r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Саморегулируемой организации Ассоциации изыскателей «Объединение изыскательских организаций «</w:t>
      </w:r>
      <w:proofErr w:type="spellStart"/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ЭкспертИзыскания</w:t>
      </w:r>
      <w:proofErr w:type="spellEnd"/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анализа деятельности своих членов на основе информации, представляемой ими в форме отчетов (далее</w:t>
      </w:r>
      <w:r w:rsidR="000D5D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–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Положение</w:t>
      </w:r>
      <w:r w:rsidR="000D5D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разработано в соответствии с </w:t>
      </w:r>
      <w:r w:rsidR="000D5D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Федеральным законом от 01 декабря 2007 г. № 315-ФЗ «О саморегулируемых организациях»,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Градостроительным кодексом Российской Федерации, </w:t>
      </w:r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У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ставом </w:t>
      </w:r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Саморегулируемой организации Ассоциации изыскателей «Объединение изыскательских организаций «</w:t>
      </w:r>
      <w:proofErr w:type="spellStart"/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ЭкспертИзыскания</w:t>
      </w:r>
      <w:proofErr w:type="spellEnd"/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="000D5D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(далее </w:t>
      </w:r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–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Ассоциация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).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1.2. Требования настоящего Положения направлены на обеспечение формирования обобщенных сведений о членах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их актуализацию с целью осуществления функций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1.3. Требования настоящего Положения обязательны для соблюдения всеми членами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органами управления, специализированными органами и работниками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1.4.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Ассоциация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осуществляет анализ деятельности своих членов на основании </w:t>
      </w:r>
      <w:r w:rsidR="0053298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отчета</w:t>
      </w:r>
      <w:r w:rsidR="007518B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53298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членов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соответствии с </w:t>
      </w:r>
      <w:r w:rsidR="00621E31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риложением</w:t>
      </w:r>
      <w:r w:rsidR="00AD7846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№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1 к настоящему Положению за предыдущий календарный год</w:t>
      </w:r>
      <w:r w:rsidR="005F27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(далее </w:t>
      </w:r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–</w:t>
      </w:r>
      <w:r w:rsidR="005F27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Отчет)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а также на основании иной информации, получаемой от членов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 отдельным запросам и иных источников достоверной информации. 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Источниками достоверной информации, используемой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Ассоциацией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для анализа деятельности членов, </w:t>
      </w:r>
      <w:r w:rsidR="005F27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является О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тчет; сайт члена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в информационно-телекоммуникационной сети Интернет; судебные решения;</w:t>
      </w:r>
      <w:r w:rsidRPr="00CC58B4">
        <w:rPr>
          <w:rFonts w:ascii="Times New Roman" w:hAnsi="Times New Roman" w:cs="Times New Roman"/>
          <w:color w:val="auto"/>
          <w:sz w:val="26"/>
          <w:szCs w:val="26"/>
        </w:rPr>
        <w:t xml:space="preserve"> реестры и информационные базы данных государственных и муниципальных органов власти;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документы и </w:t>
      </w:r>
      <w:r w:rsidRPr="00CC58B4">
        <w:rPr>
          <w:rFonts w:ascii="Times New Roman" w:hAnsi="Times New Roman" w:cs="Times New Roman"/>
          <w:color w:val="auto"/>
          <w:sz w:val="26"/>
          <w:szCs w:val="26"/>
        </w:rPr>
        <w:t xml:space="preserve">сайты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информационно-телекоммуникационной сети Интернет государственных органов исполнительной власти, </w:t>
      </w:r>
      <w:r w:rsidRPr="00CC58B4">
        <w:rPr>
          <w:rFonts w:ascii="Times New Roman" w:hAnsi="Times New Roman" w:cs="Times New Roman"/>
          <w:color w:val="auto"/>
          <w:sz w:val="26"/>
          <w:szCs w:val="26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, лица, ответственного за эксплуатацию здания или сооружения.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1.5. Члены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="005F27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обязаны представлять Отчет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порядке, предусмотренном настоящим Положением.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1.6. 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 дисциплинарной ответственности в соответствии с внутренними документами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1.7.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Ассоциация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не несет ответственности за достоверность сведений, представленных членами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503F3A" w:rsidRPr="00CC58B4" w:rsidRDefault="00503F3A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03F3A" w:rsidRPr="00CC58B4" w:rsidRDefault="00355EF7" w:rsidP="00CC58B4">
      <w:pPr>
        <w:pStyle w:val="1"/>
        <w:tabs>
          <w:tab w:val="left" w:pos="1134"/>
        </w:tabs>
        <w:spacing w:before="0" w:after="0" w:line="240" w:lineRule="auto"/>
        <w:jc w:val="center"/>
        <w:rPr>
          <w:b/>
          <w:color w:val="auto"/>
          <w:sz w:val="26"/>
          <w:szCs w:val="26"/>
        </w:rPr>
      </w:pPr>
      <w:bookmarkStart w:id="1" w:name="_Toc460683471"/>
      <w:r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2. Порядок предоставления отчетов членами </w:t>
      </w:r>
      <w:bookmarkEnd w:id="1"/>
      <w:r w:rsidR="004A1309" w:rsidRPr="00CC58B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Ассоциации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2.</w:t>
      </w:r>
      <w:r w:rsidR="005F27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1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Член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обязан ежегодно предоставлять в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Ассоциацию</w:t>
      </w:r>
      <w:r w:rsidR="005F27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тчет в срок до 1 марта календарного года, следующего за отчетным. </w:t>
      </w:r>
    </w:p>
    <w:p w:rsidR="00503F3A" w:rsidRPr="00CC58B4" w:rsidRDefault="00503F3A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55EF7" w:rsidRPr="00CC58B4" w:rsidRDefault="00355EF7" w:rsidP="00CC58B4">
      <w:pPr>
        <w:pStyle w:val="1"/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2" w:name="_Toc460683472"/>
      <w:r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 xml:space="preserve">3. Способы получения, обработки, хранения информации, содержащейся в отчетах членов </w:t>
      </w:r>
      <w:r w:rsidR="004A1309" w:rsidRPr="00CC58B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>и используемой</w:t>
      </w:r>
      <w:r w:rsidR="004940A8"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для анализа деятельности </w:t>
      </w:r>
      <w:r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членов </w:t>
      </w:r>
      <w:bookmarkEnd w:id="2"/>
      <w:r w:rsidR="004940A8"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>Ассоциации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3.1.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Ассоциация </w:t>
      </w:r>
      <w:r w:rsidR="005F27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получает О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тчет </w:t>
      </w:r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 документы, установленные приложением № 1 к настоящему Положению,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электронной почтой и иными способами.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может применяться электронный способ подачи отчетов (информации), в том числе с использованием системы личного кабинета члена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официальном сайте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при котором документы могут быть направлены в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Ассоциацию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посредством размещения в личном кабинете без предоставления на бумажном носителе. 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 личным кабинетом члена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в</w:t>
      </w:r>
      <w:r w:rsidR="00503F3A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настоящем Положении понимается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информационная система, которая позволяет достоверно идентифицировать члена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 взаимодействии с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Ассоциацией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через информационно-телекоммуникационную сеть Интернет.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случае направления в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Ассоциацию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отчета через личный кабинет члена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он считается представленным надлежащим образом.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Ассоциация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вправе предоставлять информацию и документы членам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посредством размещения в личном кабинете члена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Использование системы личного кабинета члена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возможно в случае использования в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допускается передача отчетов в форме электронного документа (пакета документов), подписанного усиленной квалифицированной электронной подписью.</w:t>
      </w:r>
    </w:p>
    <w:p w:rsidR="00856495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3.2. </w:t>
      </w:r>
      <w:r w:rsidR="0053298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тчет </w:t>
      </w:r>
      <w:r w:rsidR="00B669E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должен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быть подписан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т.п.). Копии документов, прилагаемых к указанному отчету, должны быть заверены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т.п.), </w:t>
      </w:r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и, при наличии, печатью юридического лица или индивидуального предпринимателя, если иное не установлено в </w:t>
      </w:r>
      <w:r w:rsidR="00621E31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риложении </w:t>
      </w:r>
      <w:r w:rsidR="00621E31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№ </w:t>
      </w:r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1 к настоящему Положению.</w:t>
      </w:r>
    </w:p>
    <w:p w:rsidR="00355EF7" w:rsidRPr="00CC58B4" w:rsidRDefault="00856495" w:rsidP="00CC58B4">
      <w:pPr>
        <w:tabs>
          <w:tab w:val="left" w:pos="1134"/>
        </w:tabs>
        <w:spacing w:line="240" w:lineRule="auto"/>
        <w:ind w:firstLine="567"/>
        <w:jc w:val="both"/>
        <w:rPr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В случае передачи О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тчета в форме электронных документов в соответствии с пунктом 3.1.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3.3. Обработка информации осуществляется в соответствии с законодательством Российской Федерации и правилами ведения делопроизводства в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3.4.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их работникам и самой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или создания предпосылки для причинения такого вреда и (или) ущерба.</w:t>
      </w:r>
    </w:p>
    <w:p w:rsidR="00532984" w:rsidRPr="00CC58B4" w:rsidRDefault="00532984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55EF7" w:rsidRPr="00CC58B4" w:rsidRDefault="00172E89" w:rsidP="00CC58B4">
      <w:pPr>
        <w:pStyle w:val="1"/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3" w:name="_Toc460683474"/>
      <w:r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>4</w:t>
      </w:r>
      <w:r w:rsidR="00355EF7"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 Результаты анализа деятельности членов </w:t>
      </w:r>
      <w:r w:rsidR="004940A8" w:rsidRPr="00CC58B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Ассоциации </w:t>
      </w:r>
      <w:r w:rsidR="00355EF7"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>и их применение</w:t>
      </w:r>
      <w:bookmarkEnd w:id="3"/>
    </w:p>
    <w:p w:rsidR="00355EF7" w:rsidRPr="00CC58B4" w:rsidRDefault="00172E89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4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.1. 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Ассоциация 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основании всей получаемой информации осуществляет анализ деятельности членов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BE4300" w:rsidRPr="00CC58B4" w:rsidRDefault="00BE4300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4.2. На основе анализа деятельности членов </w:t>
      </w:r>
      <w:r w:rsidR="00E55EA3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могут составляться краткосрочные и долгосрочные прогнозы деятельности </w:t>
      </w:r>
      <w:r w:rsidR="00BE49E3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BE4300" w:rsidRPr="00CC58B4" w:rsidRDefault="00BE4300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4.3. По результатам анализа могут формулироваться выводы о состоянии деятельности членов </w:t>
      </w:r>
      <w:r w:rsidR="00BE49E3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BE49E3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разрабатываться предложения по предупреждению возникновения отрицательных показателей деятельности членов </w:t>
      </w:r>
      <w:r w:rsidR="00BE49E3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BE4300" w:rsidRPr="00CC58B4" w:rsidRDefault="00BE4300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4.4. Результаты анализа также могут применяться в целях оценки деловой репутации члена </w:t>
      </w:r>
      <w:r w:rsidR="00BE49E3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606B83" w:rsidRPr="00CC58B4" w:rsidRDefault="00606B83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55EF7" w:rsidRPr="00CC58B4" w:rsidRDefault="00172E89" w:rsidP="00CC58B4">
      <w:pPr>
        <w:pStyle w:val="1"/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4" w:name="_Toc460683475"/>
      <w:r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>5</w:t>
      </w:r>
      <w:r w:rsidR="00355EF7"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>. Заключительные положения</w:t>
      </w:r>
      <w:bookmarkEnd w:id="4"/>
    </w:p>
    <w:p w:rsidR="004277FB" w:rsidRPr="00CC58B4" w:rsidRDefault="00172E89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5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.1. </w:t>
      </w:r>
      <w:r w:rsidR="00BC591E" w:rsidRPr="00BC591E">
        <w:rPr>
          <w:rFonts w:ascii="Times New Roman" w:eastAsia="Times New Roman" w:hAnsi="Times New Roman" w:cs="Times New Roman"/>
          <w:color w:val="auto"/>
          <w:sz w:val="26"/>
          <w:szCs w:val="26"/>
        </w:rPr>
        <w:t>Настоящее Положение, внесенные в него изменения, решения о признании утратившими силу вступают в силу не ранее чем со дня внесения сведений о них в государственный реестр саморегулируемых организаций.</w:t>
      </w:r>
    </w:p>
    <w:p w:rsidR="00355EF7" w:rsidRPr="00CC58B4" w:rsidRDefault="00172E89" w:rsidP="00CC58B4">
      <w:pPr>
        <w:tabs>
          <w:tab w:val="left" w:pos="1134"/>
        </w:tabs>
        <w:spacing w:line="240" w:lineRule="auto"/>
        <w:ind w:firstLine="567"/>
        <w:jc w:val="both"/>
        <w:rPr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5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.2. Настоящее Положение не должно противоречить законам и иным нормативным актам Российской Федерации, а также Уставу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В случае, если законами и иными нормативными актами Российской Федерации, а также Уставом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установлены иные правила, чем предусмотренные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355EF7" w:rsidRPr="00BB0D4A" w:rsidRDefault="00355EF7" w:rsidP="00355EF7">
      <w:pPr>
        <w:ind w:left="380"/>
        <w:rPr>
          <w:color w:val="auto"/>
        </w:rPr>
      </w:pPr>
    </w:p>
    <w:p w:rsidR="00BE4300" w:rsidRPr="00BB0D4A" w:rsidRDefault="00BE4300" w:rsidP="00BE4300">
      <w:pPr>
        <w:rPr>
          <w:color w:val="auto"/>
        </w:rPr>
      </w:pPr>
    </w:p>
    <w:p w:rsidR="001667A6" w:rsidRDefault="001667A6">
      <w:pPr>
        <w:spacing w:after="160" w:line="259" w:lineRule="auto"/>
        <w:rPr>
          <w:color w:val="auto"/>
        </w:rPr>
      </w:pPr>
      <w:r>
        <w:rPr>
          <w:color w:val="auto"/>
        </w:rPr>
        <w:br w:type="page"/>
      </w:r>
    </w:p>
    <w:p w:rsidR="00856495" w:rsidRPr="00BB0D4A" w:rsidRDefault="00BE4300" w:rsidP="00CC58B4">
      <w:pPr>
        <w:pStyle w:val="1"/>
        <w:spacing w:before="0" w:after="0" w:line="240" w:lineRule="auto"/>
        <w:ind w:firstLine="567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№ 1 </w:t>
      </w:r>
    </w:p>
    <w:p w:rsidR="00856495" w:rsidRPr="00BB0D4A" w:rsidRDefault="001667A6" w:rsidP="00CC58B4">
      <w:pPr>
        <w:pStyle w:val="1"/>
        <w:spacing w:before="0" w:after="0" w:line="240" w:lineRule="auto"/>
        <w:ind w:firstLine="567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 П</w:t>
      </w:r>
      <w:r w:rsidR="00856495" w:rsidRPr="00BB0D4A">
        <w:rPr>
          <w:rFonts w:ascii="Times New Roman" w:hAnsi="Times New Roman" w:cs="Times New Roman"/>
          <w:color w:val="auto"/>
          <w:sz w:val="24"/>
          <w:szCs w:val="24"/>
        </w:rPr>
        <w:t>оложению о проведении</w:t>
      </w:r>
    </w:p>
    <w:p w:rsidR="00856495" w:rsidRPr="00BB0D4A" w:rsidRDefault="00856495" w:rsidP="00CC58B4">
      <w:pPr>
        <w:pStyle w:val="1"/>
        <w:spacing w:before="0" w:after="0" w:line="240" w:lineRule="auto"/>
        <w:ind w:firstLine="567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Ассоциацией анализа деятельности </w:t>
      </w:r>
    </w:p>
    <w:p w:rsidR="00856495" w:rsidRPr="00BB0D4A" w:rsidRDefault="00856495" w:rsidP="00CC58B4">
      <w:pPr>
        <w:pStyle w:val="1"/>
        <w:spacing w:before="0" w:after="0" w:line="240" w:lineRule="auto"/>
        <w:ind w:firstLine="567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своих членов на основе информации, </w:t>
      </w:r>
    </w:p>
    <w:p w:rsidR="00BE4300" w:rsidRPr="00BB0D4A" w:rsidRDefault="00856495" w:rsidP="00CC58B4">
      <w:pPr>
        <w:pStyle w:val="1"/>
        <w:spacing w:before="0" w:after="0" w:line="240" w:lineRule="auto"/>
        <w:ind w:firstLine="567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>представляемой ими в форме отчетов</w:t>
      </w:r>
    </w:p>
    <w:p w:rsidR="00856495" w:rsidRPr="00BB0D4A" w:rsidRDefault="00856495" w:rsidP="00CC58B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BE4300" w:rsidRDefault="00BE4300" w:rsidP="00CC58B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BB0D4A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C58B4" w:rsidRPr="00BB0D4A" w:rsidRDefault="00CC58B4" w:rsidP="00CC58B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BE4300" w:rsidRPr="00BB0D4A" w:rsidRDefault="00BE4300" w:rsidP="00CC58B4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B0D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Отчет о деятельности члена Ассоциации</w:t>
      </w:r>
    </w:p>
    <w:p w:rsidR="00BE4300" w:rsidRPr="00BB0D4A" w:rsidRDefault="00BE4300" w:rsidP="00CC58B4">
      <w:pPr>
        <w:spacing w:line="240" w:lineRule="auto"/>
        <w:jc w:val="center"/>
        <w:rPr>
          <w:bCs/>
          <w:color w:val="auto"/>
          <w:sz w:val="28"/>
          <w:szCs w:val="28"/>
        </w:rPr>
      </w:pPr>
      <w:r w:rsidRPr="00BB0D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 _______ год</w:t>
      </w:r>
    </w:p>
    <w:p w:rsidR="00BE4300" w:rsidRPr="00BB0D4A" w:rsidRDefault="00BE4300" w:rsidP="00CC58B4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BE4300" w:rsidRPr="00BB0D4A" w:rsidRDefault="00BE4300" w:rsidP="00CC58B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5245"/>
        <w:gridCol w:w="3270"/>
      </w:tblGrid>
      <w:tr w:rsidR="00BB0D4A" w:rsidRPr="00BB0D4A" w:rsidTr="0085649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BE4300" w:rsidRPr="00BB0D4A" w:rsidRDefault="00BE4300" w:rsidP="00F64913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Реквизиты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Значение</w:t>
            </w: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CC58B4">
            <w:pPr>
              <w:spacing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 (при наличии указать сокращенное наименование) / ИП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CC58B4">
            <w:pPr>
              <w:spacing w:line="240" w:lineRule="auto"/>
              <w:ind w:left="23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нахождения юридического лица/индивидуального предпринимателя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CC58B4">
            <w:pPr>
              <w:spacing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ОГРН/ОГРНИП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CC58B4">
            <w:pPr>
              <w:spacing w:line="240" w:lineRule="auto"/>
              <w:ind w:left="23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CC58B4">
            <w:pPr>
              <w:spacing w:line="240" w:lineRule="auto"/>
              <w:ind w:left="23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приема в члены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CC58B4">
            <w:pPr>
              <w:spacing w:line="240" w:lineRule="auto"/>
              <w:ind w:left="23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 по состоянию на 1 января отчетного года</w:t>
            </w: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CC58B4">
            <w:pPr>
              <w:spacing w:line="240" w:lineRule="auto"/>
              <w:ind w:left="23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      </w: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CC58B4">
            <w:pPr>
              <w:spacing w:line="240" w:lineRule="auto"/>
              <w:ind w:left="23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CC58B4">
            <w:pPr>
              <w:spacing w:line="240" w:lineRule="auto"/>
              <w:ind w:left="23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      </w: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D5D05" w:rsidRDefault="000D5D05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vertAlign w:val="superscript"/>
          <w:lang w:eastAsia="ru-RU"/>
        </w:rPr>
      </w:pPr>
    </w:p>
    <w:p w:rsidR="00CC58B4" w:rsidRPr="00BB0D4A" w:rsidRDefault="00CC58B4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vertAlign w:val="superscript"/>
          <w:lang w:eastAsia="ru-RU"/>
        </w:rPr>
      </w:pPr>
    </w:p>
    <w:p w:rsidR="00856495" w:rsidRPr="00BB0D4A" w:rsidRDefault="00BE4300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BB0D4A">
        <w:rPr>
          <w:rFonts w:ascii="Times New Roman" w:hAnsi="Times New Roman" w:cs="Times New Roman"/>
          <w:color w:val="auto"/>
          <w:vertAlign w:val="superscript"/>
          <w:lang w:eastAsia="ru-RU"/>
        </w:rPr>
        <w:t xml:space="preserve">* - </w:t>
      </w:r>
      <w:r w:rsidRPr="00BB0D4A">
        <w:rPr>
          <w:rFonts w:ascii="Times New Roman" w:hAnsi="Times New Roman" w:cs="Times New Roman"/>
          <w:color w:val="auto"/>
          <w:lang w:eastAsia="ru-RU"/>
        </w:rPr>
        <w:t>Учитываются обязательства по договорам в рамках:</w:t>
      </w:r>
    </w:p>
    <w:p w:rsidR="00BE4300" w:rsidRPr="00BB0D4A" w:rsidRDefault="00BE4300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BB0D4A">
        <w:rPr>
          <w:rFonts w:ascii="Times New Roman" w:hAnsi="Times New Roman" w:cs="Times New Roman"/>
          <w:color w:val="auto"/>
          <w:lang w:eastAsia="ru-RU"/>
        </w:rPr>
        <w:t xml:space="preserve">1. Федерального </w:t>
      </w:r>
      <w:hyperlink r:id="rId6" w:history="1">
        <w:r w:rsidRPr="00BB0D4A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BB0D4A">
        <w:rPr>
          <w:rFonts w:ascii="Times New Roman" w:hAnsi="Times New Roman" w:cs="Times New Roman"/>
          <w:color w:val="auto"/>
          <w:lang w:eastAsia="ru-RU"/>
        </w:rPr>
        <w:t xml:space="preserve"> от 5 апреля 2013 г. N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7" w:history="1">
        <w:r w:rsidRPr="00BB0D4A">
          <w:rPr>
            <w:rFonts w:ascii="Times New Roman" w:hAnsi="Times New Roman" w:cs="Times New Roman"/>
            <w:color w:val="auto"/>
            <w:lang w:eastAsia="ru-RU"/>
          </w:rPr>
          <w:t>пунктами 24</w:t>
        </w:r>
      </w:hyperlink>
      <w:r w:rsidRPr="00BB0D4A">
        <w:rPr>
          <w:rFonts w:ascii="Times New Roman" w:hAnsi="Times New Roman" w:cs="Times New Roman"/>
          <w:color w:val="auto"/>
          <w:lang w:eastAsia="ru-RU"/>
        </w:rPr>
        <w:t xml:space="preserve"> и </w:t>
      </w:r>
      <w:hyperlink r:id="rId8" w:history="1">
        <w:r w:rsidRPr="00BB0D4A">
          <w:rPr>
            <w:rFonts w:ascii="Times New Roman" w:hAnsi="Times New Roman" w:cs="Times New Roman"/>
            <w:color w:val="auto"/>
            <w:lang w:eastAsia="ru-RU"/>
          </w:rPr>
          <w:t>25 статьи 93</w:t>
        </w:r>
      </w:hyperlink>
      <w:r w:rsidRPr="00BB0D4A">
        <w:rPr>
          <w:rFonts w:ascii="Times New Roman" w:hAnsi="Times New Roman" w:cs="Times New Roman"/>
          <w:color w:val="auto"/>
          <w:lang w:eastAsia="ru-RU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BE4300" w:rsidRPr="00BB0D4A" w:rsidRDefault="00BE4300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BB0D4A">
        <w:rPr>
          <w:rFonts w:ascii="Times New Roman" w:hAnsi="Times New Roman" w:cs="Times New Roman"/>
          <w:color w:val="auto"/>
          <w:lang w:eastAsia="ru-RU"/>
        </w:rPr>
        <w:t xml:space="preserve">2. Федерального </w:t>
      </w:r>
      <w:hyperlink r:id="rId9" w:history="1">
        <w:r w:rsidRPr="00BB0D4A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BB0D4A">
        <w:rPr>
          <w:rFonts w:ascii="Times New Roman" w:hAnsi="Times New Roman" w:cs="Times New Roman"/>
          <w:color w:val="auto"/>
          <w:lang w:eastAsia="ru-RU"/>
        </w:rPr>
        <w:t xml:space="preserve"> от 18 июля 2011 г. N 223-ФЗ «О закупках товаров, работ, услуг отдельными видами юридических лиц»; </w:t>
      </w:r>
    </w:p>
    <w:p w:rsidR="00BE4300" w:rsidRPr="00BB0D4A" w:rsidRDefault="00BE4300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BB0D4A">
        <w:rPr>
          <w:rFonts w:ascii="Times New Roman" w:hAnsi="Times New Roman" w:cs="Times New Roman"/>
          <w:color w:val="auto"/>
          <w:lang w:eastAsia="ru-RU"/>
        </w:rPr>
        <w:t xml:space="preserve">3. </w:t>
      </w:r>
      <w:hyperlink r:id="rId10" w:history="1">
        <w:r w:rsidRPr="00BB0D4A">
          <w:rPr>
            <w:rFonts w:ascii="Times New Roman" w:hAnsi="Times New Roman" w:cs="Times New Roman"/>
            <w:color w:val="auto"/>
            <w:lang w:eastAsia="ru-RU"/>
          </w:rPr>
          <w:t>Постановления</w:t>
        </w:r>
      </w:hyperlink>
      <w:r w:rsidRPr="00BB0D4A">
        <w:rPr>
          <w:rFonts w:ascii="Times New Roman" w:hAnsi="Times New Roman" w:cs="Times New Roman"/>
          <w:color w:val="auto"/>
          <w:lang w:eastAsia="ru-RU"/>
        </w:rPr>
        <w:t xml:space="preserve"> Правительства Российской Федерации от 1 июля 2016 г. N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BE4300" w:rsidRPr="00BB0D4A" w:rsidRDefault="00BE4300" w:rsidP="00CC58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BE4300" w:rsidRPr="00BB0D4A" w:rsidRDefault="00BE4300" w:rsidP="00CC58B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 отчету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BE4300" w:rsidRPr="00BB0D4A" w:rsidRDefault="00BE4300" w:rsidP="00CC58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BE4300" w:rsidRPr="00BB0D4A" w:rsidRDefault="00BE4300" w:rsidP="00CC58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б) совокупный размер обязательств по договорам, которые были прекращены в течение отчетного года;</w:t>
      </w:r>
    </w:p>
    <w:p w:rsidR="00BE4300" w:rsidRPr="00BB0D4A" w:rsidRDefault="00BE4300" w:rsidP="00CC58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  </w:t>
      </w:r>
    </w:p>
    <w:p w:rsidR="00BE4300" w:rsidRPr="00BB0D4A" w:rsidRDefault="00BE4300" w:rsidP="00BE4300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4300" w:rsidRPr="00BB0D4A" w:rsidRDefault="00BE4300" w:rsidP="00BE430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</w:p>
    <w:p w:rsidR="00BE4300" w:rsidRPr="00BB0D4A" w:rsidRDefault="00BE4300" w:rsidP="00BE4300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E4300" w:rsidRPr="00BB0D4A" w:rsidRDefault="00BE4300" w:rsidP="00BE430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  ______________________      </w:t>
      </w:r>
      <w:r w:rsidR="000D5D05"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    _____________________       </w:t>
      </w:r>
      <w:r w:rsidR="000D5D05"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 _________________</w:t>
      </w:r>
    </w:p>
    <w:p w:rsidR="00BE4300" w:rsidRPr="00BB0D4A" w:rsidRDefault="00BE4300" w:rsidP="00BE4300">
      <w:pPr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BB0D4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              (Должность)                                                       </w:t>
      </w:r>
      <w:r w:rsidR="000D5D05" w:rsidRPr="00BB0D4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        </w:t>
      </w:r>
      <w:r w:rsidRPr="00BB0D4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(Подпись)</w:t>
      </w:r>
      <w:r w:rsidRPr="00BB0D4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ab/>
        <w:t xml:space="preserve">                                 </w:t>
      </w:r>
      <w:r w:rsidR="000D5D05" w:rsidRPr="00BB0D4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               </w:t>
      </w:r>
      <w:r w:rsidRPr="00BB0D4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(Ф.И.О.)</w:t>
      </w:r>
    </w:p>
    <w:p w:rsidR="00856495" w:rsidRPr="00BB0D4A" w:rsidRDefault="00856495" w:rsidP="00856495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BE4300" w:rsidRPr="00BB0D4A" w:rsidRDefault="00BE4300" w:rsidP="00856495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BB0D4A">
        <w:rPr>
          <w:rFonts w:ascii="Times New Roman" w:hAnsi="Times New Roman" w:cs="Times New Roman"/>
          <w:color w:val="auto"/>
          <w:sz w:val="20"/>
          <w:szCs w:val="20"/>
        </w:rPr>
        <w:t>М.П.</w:t>
      </w:r>
    </w:p>
    <w:sectPr w:rsidR="00BE4300" w:rsidRPr="00BB0D4A" w:rsidSect="00172E89">
      <w:headerReference w:type="default" r:id="rId11"/>
      <w:footerReference w:type="default" r:id="rId12"/>
      <w:headerReference w:type="first" r:id="rId13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21" w:rsidRDefault="008F7521" w:rsidP="003D39C7">
      <w:pPr>
        <w:spacing w:line="240" w:lineRule="auto"/>
      </w:pPr>
      <w:r>
        <w:separator/>
      </w:r>
    </w:p>
  </w:endnote>
  <w:endnote w:type="continuationSeparator" w:id="0">
    <w:p w:rsidR="008F7521" w:rsidRDefault="008F7521" w:rsidP="003D3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C7" w:rsidRPr="00503F3A" w:rsidRDefault="003D39C7" w:rsidP="00856495">
    <w:pPr>
      <w:pStyle w:val="a5"/>
      <w:jc w:val="center"/>
      <w:rPr>
        <w:rFonts w:ascii="Times New Roman" w:hAnsi="Times New Roman" w:cs="Times New Roman"/>
      </w:rPr>
    </w:pPr>
  </w:p>
  <w:p w:rsidR="000A7129" w:rsidRDefault="00706AD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21" w:rsidRDefault="008F7521" w:rsidP="003D39C7">
      <w:pPr>
        <w:spacing w:line="240" w:lineRule="auto"/>
      </w:pPr>
      <w:r>
        <w:separator/>
      </w:r>
    </w:p>
  </w:footnote>
  <w:footnote w:type="continuationSeparator" w:id="0">
    <w:p w:rsidR="008F7521" w:rsidRDefault="008F7521" w:rsidP="003D3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97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5D05" w:rsidRPr="000D5D05" w:rsidRDefault="000D5D0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D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5D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5D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6A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5D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5D05" w:rsidRDefault="000D5D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29" w:rsidRDefault="00706AD8" w:rsidP="002B0BF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F7"/>
    <w:rsid w:val="000A51A4"/>
    <w:rsid w:val="000D5D05"/>
    <w:rsid w:val="000E353C"/>
    <w:rsid w:val="0014574D"/>
    <w:rsid w:val="001667A6"/>
    <w:rsid w:val="00172E89"/>
    <w:rsid w:val="0018346D"/>
    <w:rsid w:val="001A57AD"/>
    <w:rsid w:val="002262EB"/>
    <w:rsid w:val="00256379"/>
    <w:rsid w:val="00355EF7"/>
    <w:rsid w:val="003D39C7"/>
    <w:rsid w:val="003D5D69"/>
    <w:rsid w:val="004048E1"/>
    <w:rsid w:val="004048E7"/>
    <w:rsid w:val="004277FB"/>
    <w:rsid w:val="004940A8"/>
    <w:rsid w:val="004A1309"/>
    <w:rsid w:val="004B6088"/>
    <w:rsid w:val="00503F3A"/>
    <w:rsid w:val="00532984"/>
    <w:rsid w:val="00536218"/>
    <w:rsid w:val="005519C1"/>
    <w:rsid w:val="00587C14"/>
    <w:rsid w:val="005F2705"/>
    <w:rsid w:val="00606B83"/>
    <w:rsid w:val="00621E31"/>
    <w:rsid w:val="00637C41"/>
    <w:rsid w:val="00706AD8"/>
    <w:rsid w:val="007269E7"/>
    <w:rsid w:val="007518B7"/>
    <w:rsid w:val="00752A17"/>
    <w:rsid w:val="00763B47"/>
    <w:rsid w:val="00856495"/>
    <w:rsid w:val="00895C8C"/>
    <w:rsid w:val="008F7521"/>
    <w:rsid w:val="0090635D"/>
    <w:rsid w:val="00A965C7"/>
    <w:rsid w:val="00AD7846"/>
    <w:rsid w:val="00B02391"/>
    <w:rsid w:val="00B45678"/>
    <w:rsid w:val="00B669E7"/>
    <w:rsid w:val="00B958B2"/>
    <w:rsid w:val="00BA2803"/>
    <w:rsid w:val="00BB0D4A"/>
    <w:rsid w:val="00BC1720"/>
    <w:rsid w:val="00BC591E"/>
    <w:rsid w:val="00BE4300"/>
    <w:rsid w:val="00BE49E3"/>
    <w:rsid w:val="00C06CD3"/>
    <w:rsid w:val="00C36D25"/>
    <w:rsid w:val="00C922DC"/>
    <w:rsid w:val="00CC58B4"/>
    <w:rsid w:val="00D4019E"/>
    <w:rsid w:val="00E55EA3"/>
    <w:rsid w:val="00EC548E"/>
    <w:rsid w:val="00ED3FC1"/>
    <w:rsid w:val="00F039CD"/>
    <w:rsid w:val="00F05DA3"/>
    <w:rsid w:val="00F13AE3"/>
    <w:rsid w:val="00F461F3"/>
    <w:rsid w:val="00F4797F"/>
    <w:rsid w:val="00F55665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74763-1D47-4638-B8EB-ACD3C54B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03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355EF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EF7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355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EF7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355EF7"/>
  </w:style>
  <w:style w:type="paragraph" w:customStyle="1" w:styleId="ConsPlusNormal">
    <w:name w:val="ConsPlusNormal"/>
    <w:rsid w:val="00355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D39C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9C7"/>
    <w:rPr>
      <w:rFonts w:ascii="Arial" w:eastAsia="Arial" w:hAnsi="Arial" w:cs="Arial"/>
      <w:color w:val="00000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E35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53C"/>
    <w:rPr>
      <w:rFonts w:ascii="Segoe UI" w:eastAsia="Arial" w:hAnsi="Segoe UI" w:cs="Segoe UI"/>
      <w:color w:val="000000"/>
      <w:sz w:val="18"/>
      <w:szCs w:val="18"/>
      <w:lang w:eastAsia="zh-CN"/>
    </w:rPr>
  </w:style>
  <w:style w:type="character" w:customStyle="1" w:styleId="2">
    <w:name w:val="Основной текст (2)_"/>
    <w:link w:val="20"/>
    <w:rsid w:val="00587C14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C14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493C1941DA5DF38F25F0858FF997A63C3DA5E0AF86943267504BD79312FDA7F5999AAw8P6K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8493C1941DA5DF38F25F0858FF997A63C3DA5E0AF86943267504BD79312FDA7F5999A98FDABBE0wCPF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493C1941DA5DF38F25F0858FF997A63C3DA5E0AF86943267504BD79w3P1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8493C1941DA5DF38F25F0858FF997A63CCDA5B0AF06943267504BD79w3P1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8493C1941DA5DF38F25F0858FF997A63C3DA5C0AF76943267504BD79w3P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Юдина</dc:creator>
  <cp:keywords/>
  <dc:description/>
  <cp:lastModifiedBy>User</cp:lastModifiedBy>
  <cp:revision>3</cp:revision>
  <cp:lastPrinted>2021-03-25T12:23:00Z</cp:lastPrinted>
  <dcterms:created xsi:type="dcterms:W3CDTF">2022-06-17T09:42:00Z</dcterms:created>
  <dcterms:modified xsi:type="dcterms:W3CDTF">2022-06-20T08:37:00Z</dcterms:modified>
</cp:coreProperties>
</file>